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E2BC2" w14:textId="6726C50D" w:rsidR="009E44EF" w:rsidRPr="00A20305" w:rsidRDefault="00B8760F" w:rsidP="00A20305">
      <w:pPr>
        <w:spacing w:before="120" w:after="120" w:line="259" w:lineRule="auto"/>
        <w:ind w:right="144"/>
        <w:rPr>
          <w:color w:val="2E5395"/>
          <w:sz w:val="24"/>
          <w:szCs w:val="24"/>
        </w:rPr>
      </w:pPr>
      <w:r w:rsidRPr="00621300">
        <w:rPr>
          <w:noProof/>
          <w:color w:val="2E5395"/>
          <w:sz w:val="32"/>
          <w:szCs w:val="32"/>
        </w:rPr>
        <w:drawing>
          <wp:anchor distT="0" distB="0" distL="114300" distR="114300" simplePos="0" relativeHeight="251659264" behindDoc="0" locked="0" layoutInCell="1" allowOverlap="1" wp14:anchorId="39FF1E51" wp14:editId="0B3ADD0D">
            <wp:simplePos x="0" y="0"/>
            <wp:positionH relativeFrom="column">
              <wp:posOffset>120650</wp:posOffset>
            </wp:positionH>
            <wp:positionV relativeFrom="paragraph">
              <wp:posOffset>85725</wp:posOffset>
            </wp:positionV>
            <wp:extent cx="594360" cy="594360"/>
            <wp:effectExtent l="0" t="0" r="0" b="0"/>
            <wp:wrapThrough wrapText="bothSides">
              <wp:wrapPolygon edited="0">
                <wp:start x="6231" y="0"/>
                <wp:lineTo x="0" y="4154"/>
                <wp:lineTo x="0" y="16615"/>
                <wp:lineTo x="6231" y="20769"/>
                <wp:lineTo x="14538" y="20769"/>
                <wp:lineTo x="20769" y="17308"/>
                <wp:lineTo x="20769" y="3462"/>
                <wp:lineTo x="14538" y="0"/>
                <wp:lineTo x="6231"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4360" cy="594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1300" w:rsidRPr="00621300">
        <w:rPr>
          <w:noProof/>
          <w:color w:val="2E5395"/>
          <w:sz w:val="32"/>
          <w:szCs w:val="32"/>
        </w:rPr>
        <mc:AlternateContent>
          <mc:Choice Requires="wps">
            <w:drawing>
              <wp:anchor distT="45720" distB="45720" distL="114300" distR="114300" simplePos="0" relativeHeight="251661312" behindDoc="0" locked="0" layoutInCell="1" allowOverlap="1" wp14:anchorId="6C3EE41B" wp14:editId="43C1DC57">
                <wp:simplePos x="0" y="0"/>
                <wp:positionH relativeFrom="column">
                  <wp:posOffset>1028065</wp:posOffset>
                </wp:positionH>
                <wp:positionV relativeFrom="page">
                  <wp:posOffset>1003300</wp:posOffset>
                </wp:positionV>
                <wp:extent cx="3534410" cy="596265"/>
                <wp:effectExtent l="0" t="0" r="0" b="0"/>
                <wp:wrapThrough wrapText="bothSides">
                  <wp:wrapPolygon edited="0">
                    <wp:start x="349" y="0"/>
                    <wp:lineTo x="349" y="20703"/>
                    <wp:lineTo x="21189" y="20703"/>
                    <wp:lineTo x="21189" y="0"/>
                    <wp:lineTo x="349"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4410" cy="596265"/>
                        </a:xfrm>
                        <a:prstGeom prst="rect">
                          <a:avLst/>
                        </a:prstGeom>
                        <a:noFill/>
                        <a:ln w="9525">
                          <a:noFill/>
                          <a:miter lim="800000"/>
                          <a:headEnd/>
                          <a:tailEnd/>
                        </a:ln>
                      </wps:spPr>
                      <wps:txbx>
                        <w:txbxContent>
                          <w:p w14:paraId="22C1EC52" w14:textId="4E65E370" w:rsidR="009E44EF" w:rsidRPr="00D411C4" w:rsidRDefault="008734E5" w:rsidP="009E44EF">
                            <w:pPr>
                              <w:jc w:val="center"/>
                              <w:rPr>
                                <w:b/>
                                <w:color w:val="002060"/>
                                <w:spacing w:val="-2"/>
                                <w:sz w:val="32"/>
                                <w:szCs w:val="32"/>
                              </w:rPr>
                            </w:pPr>
                            <w:r>
                              <w:rPr>
                                <w:b/>
                                <w:color w:val="002060"/>
                                <w:spacing w:val="-2"/>
                                <w:sz w:val="32"/>
                                <w:szCs w:val="32"/>
                              </w:rPr>
                              <w:t xml:space="preserve">GEOINT Professional Certification </w:t>
                            </w:r>
                            <w:r w:rsidR="008869FA">
                              <w:rPr>
                                <w:b/>
                                <w:color w:val="002060"/>
                                <w:spacing w:val="-2"/>
                                <w:sz w:val="32"/>
                                <w:szCs w:val="32"/>
                              </w:rPr>
                              <w:t>–</w:t>
                            </w:r>
                            <w:r>
                              <w:rPr>
                                <w:b/>
                                <w:color w:val="002060"/>
                                <w:spacing w:val="-2"/>
                                <w:sz w:val="32"/>
                                <w:szCs w:val="32"/>
                              </w:rPr>
                              <w:t xml:space="preserve"> </w:t>
                            </w:r>
                            <w:r w:rsidR="008869FA">
                              <w:rPr>
                                <w:b/>
                                <w:color w:val="002060"/>
                                <w:spacing w:val="-2"/>
                                <w:sz w:val="32"/>
                                <w:szCs w:val="32"/>
                              </w:rPr>
                              <w:t>Fundamentals</w:t>
                            </w:r>
                            <w:r w:rsidR="004A2CF7">
                              <w:rPr>
                                <w:b/>
                                <w:color w:val="002060"/>
                                <w:spacing w:val="-2"/>
                                <w:sz w:val="32"/>
                                <w:szCs w:val="32"/>
                              </w:rPr>
                              <w:br/>
                            </w:r>
                            <w:r w:rsidR="00BA2C68">
                              <w:rPr>
                                <w:b/>
                                <w:color w:val="002060"/>
                                <w:spacing w:val="-2"/>
                                <w:sz w:val="32"/>
                                <w:szCs w:val="32"/>
                              </w:rPr>
                              <w:t xml:space="preserve">Job </w:t>
                            </w:r>
                            <w:r w:rsidR="009E44EF" w:rsidRPr="00D411C4">
                              <w:rPr>
                                <w:b/>
                                <w:color w:val="002060"/>
                                <w:spacing w:val="-2"/>
                                <w:sz w:val="32"/>
                                <w:szCs w:val="32"/>
                              </w:rPr>
                              <w:t>Task Analysis</w:t>
                            </w:r>
                          </w:p>
                          <w:p w14:paraId="0493C209" w14:textId="77777777" w:rsidR="009E44EF" w:rsidRPr="00D411C4" w:rsidRDefault="009E44EF" w:rsidP="009E44EF">
                            <w:pPr>
                              <w:jc w:val="center"/>
                              <w:rPr>
                                <w:color w:val="002060"/>
                                <w:sz w:val="32"/>
                                <w:szCs w:val="32"/>
                              </w:rPr>
                            </w:pPr>
                            <w:r w:rsidRPr="00D411C4">
                              <w:rPr>
                                <w:b/>
                                <w:color w:val="002060"/>
                                <w:spacing w:val="-2"/>
                                <w:sz w:val="32"/>
                                <w:szCs w:val="32"/>
                              </w:rPr>
                              <w:t>Executive Summary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3EE41B" id="_x0000_t202" coordsize="21600,21600" o:spt="202" path="m,l,21600r21600,l21600,xe">
                <v:stroke joinstyle="miter"/>
                <v:path gradientshapeok="t" o:connecttype="rect"/>
              </v:shapetype>
              <v:shape id="Text Box 2" o:spid="_x0000_s1026" type="#_x0000_t202" style="position:absolute;margin-left:80.95pt;margin-top:79pt;width:278.3pt;height:46.9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" filled="f" stroked="f">
                <v:textbox style="mso-fit-shape-to-text:t">
                  <w:txbxContent>
                    <w:p w14:paraId="22C1EC52" w14:textId="4E65E370" w:rsidR="009E44EF" w:rsidRPr="00D411C4" w:rsidRDefault="008734E5" w:rsidP="009E44EF">
                      <w:pPr>
                        <w:jc w:val="center"/>
                        <w:rPr>
                          <w:b/>
                          <w:color w:val="002060"/>
                          <w:spacing w:val="-2"/>
                          <w:sz w:val="32"/>
                          <w:szCs w:val="32"/>
                        </w:rPr>
                      </w:pPr>
                      <w:r>
                        <w:rPr>
                          <w:b/>
                          <w:color w:val="002060"/>
                          <w:spacing w:val="-2"/>
                          <w:sz w:val="32"/>
                          <w:szCs w:val="32"/>
                        </w:rPr>
                        <w:t xml:space="preserve">GEOINT Professional Certification </w:t>
                      </w:r>
                      <w:r w:rsidR="008869FA">
                        <w:rPr>
                          <w:b/>
                          <w:color w:val="002060"/>
                          <w:spacing w:val="-2"/>
                          <w:sz w:val="32"/>
                          <w:szCs w:val="32"/>
                        </w:rPr>
                        <w:t>–</w:t>
                      </w:r>
                      <w:r>
                        <w:rPr>
                          <w:b/>
                          <w:color w:val="002060"/>
                          <w:spacing w:val="-2"/>
                          <w:sz w:val="32"/>
                          <w:szCs w:val="32"/>
                        </w:rPr>
                        <w:t xml:space="preserve"> </w:t>
                      </w:r>
                      <w:r w:rsidR="008869FA">
                        <w:rPr>
                          <w:b/>
                          <w:color w:val="002060"/>
                          <w:spacing w:val="-2"/>
                          <w:sz w:val="32"/>
                          <w:szCs w:val="32"/>
                        </w:rPr>
                        <w:t>Fundamentals</w:t>
                      </w:r>
                      <w:r w:rsidR="004A2CF7">
                        <w:rPr>
                          <w:b/>
                          <w:color w:val="002060"/>
                          <w:spacing w:val="-2"/>
                          <w:sz w:val="32"/>
                          <w:szCs w:val="32"/>
                        </w:rPr>
                        <w:br/>
                      </w:r>
                      <w:r w:rsidR="00BA2C68">
                        <w:rPr>
                          <w:b/>
                          <w:color w:val="002060"/>
                          <w:spacing w:val="-2"/>
                          <w:sz w:val="32"/>
                          <w:szCs w:val="32"/>
                        </w:rPr>
                        <w:t xml:space="preserve">Job </w:t>
                      </w:r>
                      <w:r w:rsidR="009E44EF" w:rsidRPr="00D411C4">
                        <w:rPr>
                          <w:b/>
                          <w:color w:val="002060"/>
                          <w:spacing w:val="-2"/>
                          <w:sz w:val="32"/>
                          <w:szCs w:val="32"/>
                        </w:rPr>
                        <w:t>Task Analysis</w:t>
                      </w:r>
                    </w:p>
                    <w:p w14:paraId="0493C209" w14:textId="77777777" w:rsidR="009E44EF" w:rsidRPr="00D411C4" w:rsidRDefault="009E44EF" w:rsidP="009E44EF">
                      <w:pPr>
                        <w:jc w:val="center"/>
                        <w:rPr>
                          <w:color w:val="002060"/>
                          <w:sz w:val="32"/>
                          <w:szCs w:val="32"/>
                        </w:rPr>
                      </w:pPr>
                      <w:r w:rsidRPr="00D411C4">
                        <w:rPr>
                          <w:b/>
                          <w:color w:val="002060"/>
                          <w:spacing w:val="-2"/>
                          <w:sz w:val="32"/>
                          <w:szCs w:val="32"/>
                        </w:rPr>
                        <w:t>Executive Summary</w:t>
                      </w:r>
                    </w:p>
                  </w:txbxContent>
                </v:textbox>
                <w10:wrap type="through" anchory="page"/>
              </v:shape>
            </w:pict>
          </mc:Fallback>
        </mc:AlternateContent>
      </w:r>
      <w:bookmarkStart w:id="0" w:name="_bookmark1"/>
      <w:bookmarkEnd w:id="0"/>
      <w:r w:rsidR="009E44EF" w:rsidRPr="00621300">
        <w:rPr>
          <w:noProof/>
          <w:color w:val="2E5395"/>
          <w:sz w:val="32"/>
          <w:szCs w:val="32"/>
        </w:rPr>
        <w:drawing>
          <wp:anchor distT="0" distB="0" distL="114300" distR="114300" simplePos="0" relativeHeight="251658240" behindDoc="0" locked="0" layoutInCell="1" allowOverlap="1" wp14:anchorId="7F2ECB3F" wp14:editId="41382154">
            <wp:simplePos x="0" y="0"/>
            <wp:positionH relativeFrom="column">
              <wp:posOffset>4827905</wp:posOffset>
            </wp:positionH>
            <wp:positionV relativeFrom="paragraph">
              <wp:posOffset>91440</wp:posOffset>
            </wp:positionV>
            <wp:extent cx="1115733" cy="594360"/>
            <wp:effectExtent l="0" t="0" r="8255" b="0"/>
            <wp:wrapThrough wrapText="bothSides">
              <wp:wrapPolygon edited="0">
                <wp:start x="0" y="0"/>
                <wp:lineTo x="0" y="20769"/>
                <wp:lineTo x="21391" y="20769"/>
                <wp:lineTo x="2139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5733" cy="594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17357" w14:textId="77777777" w:rsidR="00E135E2" w:rsidRPr="00D411C4" w:rsidRDefault="00E135E2" w:rsidP="00621300">
      <w:pPr>
        <w:pStyle w:val="Heading2"/>
        <w:spacing w:before="120" w:after="120" w:line="259" w:lineRule="auto"/>
        <w:ind w:left="144" w:right="144"/>
        <w:rPr>
          <w:rFonts w:asciiTheme="majorHAnsi" w:hAnsiTheme="majorHAnsi" w:cstheme="majorHAnsi"/>
          <w:color w:val="002060"/>
        </w:rPr>
      </w:pPr>
      <w:r w:rsidRPr="00D411C4">
        <w:rPr>
          <w:rFonts w:asciiTheme="majorHAnsi" w:hAnsiTheme="majorHAnsi" w:cstheme="majorHAnsi"/>
          <w:color w:val="002060"/>
        </w:rPr>
        <w:t>Background</w:t>
      </w:r>
    </w:p>
    <w:p w14:paraId="36029D7C" w14:textId="619A0F7F" w:rsidR="007C2564" w:rsidRPr="007C2564" w:rsidRDefault="007C2564" w:rsidP="007C2564">
      <w:pPr>
        <w:pStyle w:val="NormalJTA"/>
        <w:spacing w:before="120" w:after="120"/>
        <w:ind w:left="144" w:right="144"/>
      </w:pPr>
      <w:r w:rsidRPr="007C2564">
        <w:t xml:space="preserve">The National Geospatial-Intelligence Agency </w:t>
      </w:r>
      <w:r w:rsidR="006B54AC">
        <w:t xml:space="preserve">(NGA) </w:t>
      </w:r>
      <w:r w:rsidRPr="007C2564">
        <w:t xml:space="preserve">has a responsibility to provide the products and services that decision makers, military service members, and first responders need, when they need it most. As a member of the Intelligence Community and the Department of </w:t>
      </w:r>
      <w:r w:rsidR="006B54AC">
        <w:t>War</w:t>
      </w:r>
      <w:r w:rsidRPr="007C2564">
        <w:t>, NGA supports a unique mission set. We are committed to acquiring, developing and maintaining the proper technology, people</w:t>
      </w:r>
      <w:r w:rsidR="00DD4CD4">
        <w:t>,</w:t>
      </w:r>
      <w:r w:rsidRPr="007C2564">
        <w:t xml:space="preserve"> and processes </w:t>
      </w:r>
      <w:r w:rsidR="00DD4CD4">
        <w:t>to</w:t>
      </w:r>
      <w:r w:rsidRPr="007C2564">
        <w:t xml:space="preserve"> enable overall mission success. </w:t>
      </w:r>
    </w:p>
    <w:p w14:paraId="1D605F76" w14:textId="0A14D9D4" w:rsidR="007C2564" w:rsidRPr="007C2564" w:rsidRDefault="007C2564" w:rsidP="007C2564">
      <w:pPr>
        <w:pStyle w:val="NormalJTA"/>
        <w:spacing w:before="120" w:after="120"/>
        <w:ind w:left="144" w:right="144"/>
      </w:pPr>
      <w:r w:rsidRPr="007C2564">
        <w:t>Geospatial intelligence, or GEOINT, is the exploitation and analysis of imagery and geospatial information to describe, assess and visually depict physical features and geographically references activities on the Earth. GEOINT consist of imagery, imagery intelligence</w:t>
      </w:r>
      <w:r w:rsidR="00DD4CD4">
        <w:t>,</w:t>
      </w:r>
      <w:r w:rsidRPr="007C2564">
        <w:t xml:space="preserve"> and geospatial information. </w:t>
      </w:r>
    </w:p>
    <w:p w14:paraId="102C3A07" w14:textId="05CC9B63" w:rsidR="00F25AED" w:rsidRDefault="007C2564" w:rsidP="007C2564">
      <w:pPr>
        <w:pStyle w:val="NormalJTA"/>
        <w:spacing w:before="120" w:after="120"/>
        <w:ind w:left="144" w:right="144"/>
      </w:pPr>
      <w:r w:rsidRPr="007C2564">
        <w:t xml:space="preserve">To ensure a proficient and capable workforce, NGA engaged in a large-scale workforce development effort in 2010, identifying ten GEOINT tradecraft areas, developing competency sets for each tradecraft area, and completing job analyses to identify and validate the tasks performed and the competencies required </w:t>
      </w:r>
      <w:r w:rsidRPr="00341862">
        <w:t xml:space="preserve">for </w:t>
      </w:r>
      <w:r w:rsidR="00341862" w:rsidRPr="00341862">
        <w:t>e</w:t>
      </w:r>
      <w:r w:rsidRPr="00341862">
        <w:t>ach tradecraft</w:t>
      </w:r>
      <w:r w:rsidRPr="007C2564">
        <w:t xml:space="preserve"> area. NGA developed formal certifications for each tradecraft area based on the job analysis results. </w:t>
      </w:r>
      <w:r w:rsidR="0048147C" w:rsidRPr="007C2564">
        <w:t xml:space="preserve">NGA </w:t>
      </w:r>
      <w:r w:rsidR="0048147C">
        <w:t xml:space="preserve">regularly </w:t>
      </w:r>
      <w:r w:rsidR="0048147C" w:rsidRPr="007C2564">
        <w:t>update</w:t>
      </w:r>
      <w:r w:rsidR="008F134D">
        <w:t>s</w:t>
      </w:r>
      <w:r w:rsidR="0048147C" w:rsidRPr="007C2564">
        <w:t xml:space="preserve"> the </w:t>
      </w:r>
      <w:r w:rsidR="00C36B21">
        <w:t xml:space="preserve">JTAs and </w:t>
      </w:r>
      <w:r w:rsidR="0048147C" w:rsidRPr="007C2564">
        <w:t>competencies for each of the</w:t>
      </w:r>
      <w:r w:rsidR="008F134D">
        <w:t>se</w:t>
      </w:r>
      <w:r w:rsidR="0048147C" w:rsidRPr="007C2564">
        <w:t xml:space="preserve"> ten </w:t>
      </w:r>
      <w:r w:rsidR="00C36B21">
        <w:t xml:space="preserve">Level II </w:t>
      </w:r>
      <w:r w:rsidR="0048147C" w:rsidRPr="007C2564">
        <w:t>GEOINT tradecraft areas</w:t>
      </w:r>
      <w:r w:rsidR="00F25AED">
        <w:t>.</w:t>
      </w:r>
    </w:p>
    <w:p w14:paraId="246092BB" w14:textId="7878FB2B" w:rsidR="00F25AED" w:rsidRDefault="00F25AED" w:rsidP="007C2564">
      <w:pPr>
        <w:pStyle w:val="NormalJTA"/>
        <w:spacing w:before="120" w:after="120"/>
        <w:ind w:left="144" w:right="144"/>
      </w:pPr>
      <w:r>
        <w:t xml:space="preserve">The </w:t>
      </w:r>
      <w:r w:rsidRPr="007C2564">
        <w:t>ten GEOINT tradecraft areas</w:t>
      </w:r>
      <w:r>
        <w:t xml:space="preserve"> are accompanied by </w:t>
      </w:r>
      <w:r w:rsidRPr="007C2564">
        <w:t xml:space="preserve">the </w:t>
      </w:r>
      <w:r>
        <w:t>GEOINT Professional Certification – F</w:t>
      </w:r>
      <w:r w:rsidR="008869FA">
        <w:t>undamental</w:t>
      </w:r>
      <w:r>
        <w:t xml:space="preserve">s </w:t>
      </w:r>
      <w:r w:rsidR="00653F07">
        <w:t xml:space="preserve">(GPC-F) </w:t>
      </w:r>
      <w:r w:rsidR="00C36B21">
        <w:t xml:space="preserve">Level I </w:t>
      </w:r>
      <w:r>
        <w:t>instrument</w:t>
      </w:r>
      <w:r w:rsidR="00653F07">
        <w:t>, which was the initial assessment completed</w:t>
      </w:r>
      <w:r>
        <w:t xml:space="preserve">. </w:t>
      </w:r>
      <w:r w:rsidR="00C36B21">
        <w:t>Passing t</w:t>
      </w:r>
      <w:r>
        <w:t>his Level I certification is a prerequisite to taking any of the ten Level II tests described above.</w:t>
      </w:r>
    </w:p>
    <w:p w14:paraId="12C76CC0" w14:textId="7CA20F5E" w:rsidR="00E135E2" w:rsidRPr="00D411C4" w:rsidRDefault="00D61D53" w:rsidP="00621300">
      <w:pPr>
        <w:pStyle w:val="Heading2"/>
        <w:spacing w:before="120" w:after="120" w:line="259" w:lineRule="auto"/>
        <w:ind w:left="144" w:right="144"/>
        <w:rPr>
          <w:rFonts w:asciiTheme="majorHAnsi" w:hAnsiTheme="majorHAnsi" w:cstheme="majorHAnsi"/>
          <w:color w:val="002060"/>
        </w:rPr>
      </w:pPr>
      <w:bookmarkStart w:id="1" w:name="_bookmark2"/>
      <w:bookmarkEnd w:id="1"/>
      <w:r>
        <w:rPr>
          <w:rFonts w:asciiTheme="majorHAnsi" w:hAnsiTheme="majorHAnsi" w:cstheme="majorHAnsi"/>
          <w:color w:val="002060"/>
          <w:spacing w:val="-2"/>
        </w:rPr>
        <w:t>Status</w:t>
      </w:r>
    </w:p>
    <w:p w14:paraId="7959947A" w14:textId="1DEBC719" w:rsidR="003D7A0B" w:rsidRPr="007C2564" w:rsidRDefault="003D7A0B" w:rsidP="003D7A0B">
      <w:pPr>
        <w:pStyle w:val="NormalJTA"/>
        <w:spacing w:before="120" w:after="120"/>
        <w:ind w:left="144" w:right="144"/>
      </w:pPr>
      <w:r>
        <w:t xml:space="preserve">A GPC-F practice analysis (and practitioner surveys) was completed at program initiation with an appropriate set of SMEs and sample size. Since then, there has been a series of three program reviews, each including complete consideration by </w:t>
      </w:r>
      <w:r w:rsidR="00116A08" w:rsidRPr="007C2564">
        <w:t xml:space="preserve">Subject Matter Experts </w:t>
      </w:r>
      <w:r w:rsidR="00116A08">
        <w:t>(</w:t>
      </w:r>
      <w:r>
        <w:t>SMEs</w:t>
      </w:r>
      <w:r w:rsidR="00116A08">
        <w:t>)</w:t>
      </w:r>
      <w:r>
        <w:t xml:space="preserve"> of the then-current Essental Body of Knowledge (EBK)</w:t>
      </w:r>
      <w:r w:rsidR="00BE02CA">
        <w:t xml:space="preserve">. The most recent program review </w:t>
      </w:r>
      <w:r>
        <w:t xml:space="preserve">was completed </w:t>
      </w:r>
      <w:r w:rsidRPr="007C2564">
        <w:t>in 20</w:t>
      </w:r>
      <w:r>
        <w:t>26</w:t>
      </w:r>
      <w:r w:rsidRPr="007C2564">
        <w:t xml:space="preserve">. </w:t>
      </w:r>
    </w:p>
    <w:p w14:paraId="07A3C8F0" w14:textId="30B4E2BD" w:rsidR="007C2564" w:rsidRDefault="00D26D27" w:rsidP="007C2564">
      <w:pPr>
        <w:pStyle w:val="NormalJTA"/>
        <w:spacing w:before="120" w:after="120"/>
        <w:ind w:left="144" w:right="144"/>
      </w:pPr>
      <w:r>
        <w:t xml:space="preserve">The </w:t>
      </w:r>
      <w:r w:rsidR="00D61D53">
        <w:t xml:space="preserve">GPC-F </w:t>
      </w:r>
      <w:r w:rsidR="00D24521">
        <w:t>Program Reviews</w:t>
      </w:r>
      <w:r>
        <w:t xml:space="preserve"> </w:t>
      </w:r>
      <w:r w:rsidR="00D61D53">
        <w:t xml:space="preserve">each </w:t>
      </w:r>
      <w:r>
        <w:t>update</w:t>
      </w:r>
      <w:r w:rsidR="00D24521">
        <w:t>d</w:t>
      </w:r>
      <w:r w:rsidR="00116A08">
        <w:t>/supplanted</w:t>
      </w:r>
      <w:r>
        <w:t xml:space="preserve"> the </w:t>
      </w:r>
      <w:r w:rsidR="00D24521">
        <w:t xml:space="preserve">previously validated </w:t>
      </w:r>
      <w:r>
        <w:t>competency sets. A structured and repeat</w:t>
      </w:r>
      <w:r w:rsidR="00DD4CD4">
        <w:t>able</w:t>
      </w:r>
      <w:r>
        <w:t xml:space="preserve"> </w:t>
      </w:r>
      <w:r w:rsidR="00D61D53">
        <w:t xml:space="preserve">EBK review </w:t>
      </w:r>
      <w:r>
        <w:t xml:space="preserve">process was employed to </w:t>
      </w:r>
      <w:r w:rsidR="00D61D53">
        <w:t xml:space="preserve">identify and </w:t>
      </w:r>
      <w:r>
        <w:t xml:space="preserve">capture the work and worker characteristics required to perform successfully </w:t>
      </w:r>
      <w:r w:rsidR="00D24521">
        <w:t>with</w:t>
      </w:r>
      <w:r>
        <w:t xml:space="preserve"> </w:t>
      </w:r>
      <w:r w:rsidR="00BE02CA">
        <w:t xml:space="preserve">the content of </w:t>
      </w:r>
      <w:r w:rsidR="008734E5">
        <w:t xml:space="preserve">GEOINT Professional Certification </w:t>
      </w:r>
      <w:r w:rsidR="00D24521">
        <w:t>–</w:t>
      </w:r>
      <w:r w:rsidR="008869FA">
        <w:t xml:space="preserve"> Fundamental</w:t>
      </w:r>
      <w:r w:rsidR="008734E5">
        <w:t>s</w:t>
      </w:r>
      <w:r>
        <w:t xml:space="preserve">. </w:t>
      </w:r>
      <w:r w:rsidR="007C2564" w:rsidRPr="007C2564">
        <w:t>This process</w:t>
      </w:r>
      <w:r w:rsidR="007046BB">
        <w:t xml:space="preserve"> </w:t>
      </w:r>
      <w:r w:rsidR="007C2564" w:rsidRPr="007C2564">
        <w:t xml:space="preserve">included updating job content information used during </w:t>
      </w:r>
      <w:r w:rsidR="007A5966">
        <w:t>earlier</w:t>
      </w:r>
      <w:r w:rsidR="007C2564" w:rsidRPr="007C2564">
        <w:t xml:space="preserve"> efforts, soliciting SME feedback to review and refine </w:t>
      </w:r>
      <w:r w:rsidR="00D61D53">
        <w:t>the</w:t>
      </w:r>
      <w:r w:rsidR="007C2564" w:rsidRPr="007C2564">
        <w:t xml:space="preserve"> content</w:t>
      </w:r>
      <w:r w:rsidR="00341862">
        <w:t>,</w:t>
      </w:r>
      <w:r w:rsidR="007C2564" w:rsidRPr="007C2564">
        <w:t xml:space="preserve"> </w:t>
      </w:r>
      <w:r w:rsidR="00DD4CD4">
        <w:t xml:space="preserve">as well as </w:t>
      </w:r>
      <w:r w:rsidR="00D61D53">
        <w:t xml:space="preserve">considering item and form </w:t>
      </w:r>
      <w:r w:rsidR="007C2564" w:rsidRPr="007C2564">
        <w:t xml:space="preserve">data from </w:t>
      </w:r>
      <w:r w:rsidR="00D61D53">
        <w:t xml:space="preserve">GPC-F </w:t>
      </w:r>
      <w:r w:rsidR="00DD4CD4">
        <w:t>candidates</w:t>
      </w:r>
      <w:r w:rsidR="00D61D53">
        <w:t xml:space="preserve"> since the </w:t>
      </w:r>
      <w:r w:rsidR="00994E3E">
        <w:t>previous</w:t>
      </w:r>
      <w:r w:rsidR="00D61D53">
        <w:t xml:space="preserve"> Program Review</w:t>
      </w:r>
      <w:r w:rsidR="007C2564" w:rsidRPr="007C2564">
        <w:t xml:space="preserve">. </w:t>
      </w:r>
    </w:p>
    <w:p w14:paraId="716C32F3" w14:textId="40C35D8A" w:rsidR="00CB3962" w:rsidRPr="00D411C4" w:rsidRDefault="00CB3962" w:rsidP="00CB3962">
      <w:pPr>
        <w:pStyle w:val="Heading2"/>
        <w:spacing w:before="120" w:after="120" w:line="259" w:lineRule="auto"/>
        <w:ind w:left="144" w:right="144"/>
        <w:rPr>
          <w:rFonts w:asciiTheme="majorHAnsi" w:hAnsiTheme="majorHAnsi" w:cstheme="majorHAnsi"/>
          <w:color w:val="002060"/>
        </w:rPr>
      </w:pPr>
      <w:r>
        <w:rPr>
          <w:rFonts w:asciiTheme="majorHAnsi" w:hAnsiTheme="majorHAnsi" w:cstheme="majorHAnsi"/>
          <w:color w:val="002060"/>
        </w:rPr>
        <w:t xml:space="preserve">Next Steps </w:t>
      </w:r>
      <w:proofErr w:type="gramStart"/>
      <w:r>
        <w:rPr>
          <w:rFonts w:asciiTheme="majorHAnsi" w:hAnsiTheme="majorHAnsi" w:cstheme="majorHAnsi"/>
          <w:color w:val="002060"/>
        </w:rPr>
        <w:t>With</w:t>
      </w:r>
      <w:proofErr w:type="gramEnd"/>
      <w:r>
        <w:rPr>
          <w:rFonts w:asciiTheme="majorHAnsi" w:hAnsiTheme="majorHAnsi" w:cstheme="majorHAnsi"/>
          <w:color w:val="002060"/>
        </w:rPr>
        <w:t xml:space="preserve"> </w:t>
      </w:r>
      <w:r w:rsidR="00B81FDB">
        <w:rPr>
          <w:rFonts w:asciiTheme="majorHAnsi" w:hAnsiTheme="majorHAnsi" w:cstheme="majorHAnsi"/>
          <w:color w:val="002060"/>
        </w:rPr>
        <w:t>The</w:t>
      </w:r>
      <w:r>
        <w:rPr>
          <w:rFonts w:asciiTheme="majorHAnsi" w:hAnsiTheme="majorHAnsi" w:cstheme="majorHAnsi"/>
          <w:color w:val="002060"/>
        </w:rPr>
        <w:t xml:space="preserve"> JTA</w:t>
      </w:r>
    </w:p>
    <w:p w14:paraId="659071D7" w14:textId="1CFC3F94" w:rsidR="00CB3962" w:rsidRDefault="00A84C99" w:rsidP="00994E3E">
      <w:pPr>
        <w:ind w:left="180" w:right="180"/>
      </w:pPr>
      <w:r w:rsidRPr="00A84C99">
        <w:rPr>
          <w:rFonts w:asciiTheme="majorHAnsi" w:hAnsiTheme="majorHAnsi" w:cstheme="majorHAnsi"/>
        </w:rPr>
        <w:t xml:space="preserve">Since program stand up, there has been a constant evolution of GPC-F EBK content </w:t>
      </w:r>
      <w:r w:rsidR="00994E3E">
        <w:rPr>
          <w:rFonts w:asciiTheme="majorHAnsi" w:hAnsiTheme="majorHAnsi" w:cstheme="majorHAnsi"/>
        </w:rPr>
        <w:t xml:space="preserve">(updated </w:t>
      </w:r>
      <w:r w:rsidRPr="00A84C99">
        <w:rPr>
          <w:rFonts w:asciiTheme="majorHAnsi" w:hAnsiTheme="majorHAnsi" w:cstheme="majorHAnsi"/>
        </w:rPr>
        <w:t>by SMEs</w:t>
      </w:r>
      <w:r w:rsidR="00994E3E">
        <w:rPr>
          <w:rFonts w:asciiTheme="majorHAnsi" w:hAnsiTheme="majorHAnsi" w:cstheme="majorHAnsi"/>
        </w:rPr>
        <w:t>)</w:t>
      </w:r>
      <w:r w:rsidRPr="00A84C99">
        <w:rPr>
          <w:rFonts w:asciiTheme="majorHAnsi" w:hAnsiTheme="majorHAnsi" w:cstheme="majorHAnsi"/>
        </w:rPr>
        <w:t xml:space="preserve"> to keep up with </w:t>
      </w:r>
      <w:r w:rsidR="00C36B21">
        <w:rPr>
          <w:rFonts w:asciiTheme="majorHAnsi" w:hAnsiTheme="majorHAnsi" w:cstheme="majorHAnsi"/>
        </w:rPr>
        <w:t>evolution</w:t>
      </w:r>
      <w:r w:rsidRPr="00A84C99">
        <w:rPr>
          <w:rFonts w:asciiTheme="majorHAnsi" w:hAnsiTheme="majorHAnsi" w:cstheme="majorHAnsi"/>
        </w:rPr>
        <w:t xml:space="preserve"> within the GEOINT community. That said, a JTA for GPC-F is a relevant next step</w:t>
      </w:r>
      <w:r w:rsidR="00994E3E">
        <w:rPr>
          <w:rFonts w:asciiTheme="majorHAnsi" w:hAnsiTheme="majorHAnsi" w:cstheme="majorHAnsi"/>
        </w:rPr>
        <w:t xml:space="preserve">, which </w:t>
      </w:r>
      <w:r w:rsidR="00994E3E">
        <w:t xml:space="preserve">is anticipated </w:t>
      </w:r>
      <w:r w:rsidR="003D7A0B">
        <w:t xml:space="preserve">to be completed </w:t>
      </w:r>
      <w:r w:rsidR="00C36B21">
        <w:t>in the near future</w:t>
      </w:r>
      <w:r w:rsidR="00994E3E">
        <w:t xml:space="preserve">. </w:t>
      </w:r>
    </w:p>
    <w:p w14:paraId="0F8795DD" w14:textId="77777777" w:rsidR="00994E3E" w:rsidRPr="007C2564" w:rsidRDefault="00994E3E" w:rsidP="007C2564">
      <w:pPr>
        <w:pStyle w:val="NormalJTA"/>
        <w:spacing w:before="120" w:after="120"/>
        <w:ind w:left="144" w:right="144"/>
      </w:pPr>
    </w:p>
    <w:p w14:paraId="316041BB" w14:textId="03EED92C" w:rsidR="00E135E2" w:rsidRPr="00D411C4" w:rsidRDefault="00CB3962" w:rsidP="00621300">
      <w:pPr>
        <w:pStyle w:val="Heading2"/>
        <w:spacing w:before="120" w:after="120" w:line="259" w:lineRule="auto"/>
        <w:ind w:left="144" w:right="144"/>
        <w:rPr>
          <w:rFonts w:asciiTheme="majorHAnsi" w:hAnsiTheme="majorHAnsi" w:cstheme="majorHAnsi"/>
          <w:color w:val="002060"/>
        </w:rPr>
      </w:pPr>
      <w:bookmarkStart w:id="2" w:name="_bookmark3"/>
      <w:bookmarkEnd w:id="2"/>
      <w:r>
        <w:rPr>
          <w:rFonts w:asciiTheme="majorHAnsi" w:hAnsiTheme="majorHAnsi" w:cstheme="majorHAnsi"/>
          <w:color w:val="002060"/>
        </w:rPr>
        <w:t>JTA</w:t>
      </w:r>
      <w:r w:rsidRPr="00D411C4">
        <w:rPr>
          <w:rFonts w:asciiTheme="majorHAnsi" w:hAnsiTheme="majorHAnsi" w:cstheme="majorHAnsi"/>
          <w:color w:val="002060"/>
        </w:rPr>
        <w:t xml:space="preserve"> </w:t>
      </w:r>
      <w:r w:rsidR="00E135E2" w:rsidRPr="00D411C4">
        <w:rPr>
          <w:rFonts w:asciiTheme="majorHAnsi" w:hAnsiTheme="majorHAnsi" w:cstheme="majorHAnsi"/>
          <w:color w:val="002060"/>
        </w:rPr>
        <w:t>Process</w:t>
      </w:r>
    </w:p>
    <w:p w14:paraId="5C297B0F" w14:textId="188DA198" w:rsidR="007C2564" w:rsidRPr="007C2564" w:rsidRDefault="007C2564" w:rsidP="00E4361F">
      <w:pPr>
        <w:pStyle w:val="NormalJTA"/>
        <w:spacing w:before="120" w:after="120"/>
        <w:ind w:left="144" w:right="144"/>
      </w:pPr>
      <w:bookmarkStart w:id="3" w:name="_bookmark5"/>
      <w:bookmarkStart w:id="4" w:name="_Hlk124852501"/>
      <w:bookmarkEnd w:id="3"/>
      <w:r w:rsidRPr="007C2564">
        <w:t xml:space="preserve">To begin, the project team </w:t>
      </w:r>
      <w:r w:rsidR="00E4361F">
        <w:t>will make</w:t>
      </w:r>
      <w:r w:rsidR="00D26D27">
        <w:t xml:space="preserve"> updates to the </w:t>
      </w:r>
      <w:r w:rsidR="006B54AC">
        <w:t xml:space="preserve">previously </w:t>
      </w:r>
      <w:r w:rsidR="00D26D27">
        <w:t>valid</w:t>
      </w:r>
      <w:r w:rsidR="00AF3E13">
        <w:t>at</w:t>
      </w:r>
      <w:r w:rsidR="00D26D27">
        <w:t xml:space="preserve">ed job content </w:t>
      </w:r>
      <w:r w:rsidR="008F134D">
        <w:t xml:space="preserve">from the current EBK </w:t>
      </w:r>
      <w:r w:rsidR="00D26D27">
        <w:t>(e.</w:t>
      </w:r>
      <w:r w:rsidR="00DD4CD4">
        <w:t>g.</w:t>
      </w:r>
      <w:r w:rsidR="00D26D27">
        <w:t xml:space="preserve">, Work Activities, Tasks, </w:t>
      </w:r>
      <w:r w:rsidR="001F5A48">
        <w:t xml:space="preserve">Competencies, </w:t>
      </w:r>
      <w:r w:rsidR="00D26D27">
        <w:t xml:space="preserve">Knowledge </w:t>
      </w:r>
      <w:r w:rsidR="007A5966">
        <w:t>A</w:t>
      </w:r>
      <w:r w:rsidR="00D26D27">
        <w:t xml:space="preserve">reas, and Skills). Next, the project team </w:t>
      </w:r>
      <w:r w:rsidR="00CB3962">
        <w:t xml:space="preserve">will </w:t>
      </w:r>
      <w:r w:rsidR="00D26D27">
        <w:t xml:space="preserve">solicit SME input to systematically review and revise the draft content. The project team </w:t>
      </w:r>
      <w:r w:rsidR="00CB3962">
        <w:t xml:space="preserve">will </w:t>
      </w:r>
      <w:r w:rsidR="00D26D27">
        <w:t>distribut</w:t>
      </w:r>
      <w:r w:rsidR="00E4361F">
        <w:t>e</w:t>
      </w:r>
      <w:r w:rsidR="00D26D27">
        <w:t xml:space="preserve"> a pre-work exercise and solicit SME input to verify the relevance of the draft content and to suggest clarifications. The project team </w:t>
      </w:r>
      <w:r w:rsidR="00CB3962">
        <w:t xml:space="preserve">will </w:t>
      </w:r>
      <w:r w:rsidR="00D26D27">
        <w:t>facilitat</w:t>
      </w:r>
      <w:r w:rsidR="00E4361F">
        <w:t>e</w:t>
      </w:r>
      <w:r w:rsidR="00D26D27">
        <w:t xml:space="preserve"> a structured job content panel to review and finalize the job content. </w:t>
      </w:r>
    </w:p>
    <w:p w14:paraId="3E62DB18" w14:textId="7DA02DE5" w:rsidR="007C2564" w:rsidRPr="007C2564" w:rsidRDefault="007C2564" w:rsidP="007C2564">
      <w:pPr>
        <w:pStyle w:val="NormalJTA"/>
        <w:spacing w:before="120" w:after="120"/>
        <w:ind w:left="144" w:right="144"/>
      </w:pPr>
      <w:r w:rsidRPr="007C2564">
        <w:t xml:space="preserve">To validate the job content information, the project team </w:t>
      </w:r>
      <w:r w:rsidR="00CB3962">
        <w:t xml:space="preserve">will </w:t>
      </w:r>
      <w:r w:rsidRPr="007C2564">
        <w:t xml:space="preserve">administer a job analysis survey to incumbents within the tradecraft area. Respondents </w:t>
      </w:r>
      <w:r w:rsidR="00E4361F">
        <w:t xml:space="preserve">will </w:t>
      </w:r>
      <w:r w:rsidRPr="007C2564">
        <w:t>rate the importance of each task, knowledge area, and skill</w:t>
      </w:r>
      <w:r w:rsidR="00D26D27">
        <w:t xml:space="preserve"> within the SME-validated competency set. </w:t>
      </w:r>
      <w:r w:rsidR="00B52AAF">
        <w:t xml:space="preserve">For knowledge areas and skills, respondents </w:t>
      </w:r>
      <w:r w:rsidR="00E4361F">
        <w:t xml:space="preserve">will </w:t>
      </w:r>
      <w:r w:rsidR="00B52AAF">
        <w:t xml:space="preserve">also rate necessity at </w:t>
      </w:r>
      <w:r w:rsidR="007A5966">
        <w:t xml:space="preserve">job </w:t>
      </w:r>
      <w:r w:rsidR="00B52AAF">
        <w:t xml:space="preserve">entry. The project team </w:t>
      </w:r>
      <w:r w:rsidR="00E4361F">
        <w:t>will</w:t>
      </w:r>
      <w:r w:rsidR="00B52AAF">
        <w:t xml:space="preserve"> analyze the</w:t>
      </w:r>
      <w:r w:rsidR="00E4361F">
        <w:t>se</w:t>
      </w:r>
      <w:r w:rsidR="00B52AAF">
        <w:t xml:space="preserve"> data to identify the tasks, skills, and knowledge areas critical to successful performance in the </w:t>
      </w:r>
      <w:r w:rsidR="008734E5">
        <w:t xml:space="preserve">GEOINT Professional Certification </w:t>
      </w:r>
      <w:r w:rsidR="00E4361F">
        <w:t>–</w:t>
      </w:r>
      <w:r w:rsidR="008734E5">
        <w:t xml:space="preserve"> </w:t>
      </w:r>
      <w:proofErr w:type="gramStart"/>
      <w:r w:rsidR="008734E5">
        <w:t>F</w:t>
      </w:r>
      <w:r w:rsidR="008869FA">
        <w:t>undamental</w:t>
      </w:r>
      <w:r w:rsidR="008734E5">
        <w:t>s</w:t>
      </w:r>
      <w:proofErr w:type="gramEnd"/>
      <w:r w:rsidR="00E4361F">
        <w:t xml:space="preserve"> </w:t>
      </w:r>
      <w:r w:rsidRPr="007C2564">
        <w:t xml:space="preserve">tradecraft area. The job content derived from this analysis </w:t>
      </w:r>
      <w:r w:rsidR="00E4361F">
        <w:t>will constitute</w:t>
      </w:r>
      <w:r w:rsidRPr="007C2564">
        <w:t xml:space="preserve"> the final JTA. </w:t>
      </w:r>
    </w:p>
    <w:p w14:paraId="717C1017" w14:textId="77777777" w:rsidR="00E135E2" w:rsidRPr="00D411C4" w:rsidRDefault="00E135E2" w:rsidP="00621300">
      <w:pPr>
        <w:pStyle w:val="Heading2"/>
        <w:spacing w:before="120" w:after="120" w:line="259" w:lineRule="auto"/>
        <w:ind w:left="144" w:right="144"/>
        <w:rPr>
          <w:rFonts w:asciiTheme="majorHAnsi" w:hAnsiTheme="majorHAnsi" w:cstheme="majorHAnsi"/>
          <w:color w:val="002060"/>
        </w:rPr>
      </w:pPr>
      <w:bookmarkStart w:id="5" w:name="_bookmark4"/>
      <w:bookmarkEnd w:id="4"/>
      <w:bookmarkEnd w:id="5"/>
      <w:r w:rsidRPr="00D411C4">
        <w:rPr>
          <w:rFonts w:asciiTheme="majorHAnsi" w:hAnsiTheme="majorHAnsi" w:cstheme="majorHAnsi"/>
          <w:color w:val="002060"/>
        </w:rPr>
        <w:t>Outcomes</w:t>
      </w:r>
    </w:p>
    <w:p w14:paraId="12755308" w14:textId="42FA7CA1" w:rsidR="00733925" w:rsidRDefault="007C2564" w:rsidP="006B54AC">
      <w:pPr>
        <w:pStyle w:val="BodyText"/>
        <w:spacing w:before="120" w:after="120"/>
        <w:ind w:left="144" w:right="144"/>
      </w:pPr>
      <w:r w:rsidRPr="007C2564">
        <w:t>As a result of th</w:t>
      </w:r>
      <w:r w:rsidR="00E4361F">
        <w:t>is</w:t>
      </w:r>
      <w:r w:rsidRPr="007C2564">
        <w:t xml:space="preserve"> </w:t>
      </w:r>
      <w:r w:rsidR="006B54AC">
        <w:t>JTA</w:t>
      </w:r>
      <w:r w:rsidRPr="007C2564">
        <w:t xml:space="preserve">, </w:t>
      </w:r>
      <w:r w:rsidR="00A84C99">
        <w:t xml:space="preserve">the </w:t>
      </w:r>
      <w:r w:rsidR="00A84C99" w:rsidRPr="006B54AC">
        <w:rPr>
          <w:rFonts w:asciiTheme="majorHAnsi" w:hAnsiTheme="majorHAnsi" w:cstheme="majorHAnsi"/>
        </w:rPr>
        <w:t xml:space="preserve">work activities, tasks, </w:t>
      </w:r>
      <w:r w:rsidR="00A84C99">
        <w:rPr>
          <w:rFonts w:asciiTheme="majorHAnsi" w:hAnsiTheme="majorHAnsi" w:cstheme="majorHAnsi"/>
        </w:rPr>
        <w:t xml:space="preserve">competencies, </w:t>
      </w:r>
      <w:r w:rsidR="00A84C99" w:rsidRPr="006B54AC">
        <w:rPr>
          <w:rFonts w:asciiTheme="majorHAnsi" w:hAnsiTheme="majorHAnsi" w:cstheme="majorHAnsi"/>
        </w:rPr>
        <w:t xml:space="preserve">knowledge areas, and skills </w:t>
      </w:r>
      <w:r w:rsidRPr="007C2564">
        <w:t xml:space="preserve">necessary for successful </w:t>
      </w:r>
      <w:r w:rsidRPr="006B54AC">
        <w:rPr>
          <w:rFonts w:asciiTheme="majorHAnsi" w:hAnsiTheme="majorHAnsi" w:cstheme="majorHAnsi"/>
        </w:rPr>
        <w:t xml:space="preserve">performance in the </w:t>
      </w:r>
      <w:r w:rsidR="008734E5">
        <w:t xml:space="preserve">GEOINT Professional Certification </w:t>
      </w:r>
      <w:r w:rsidR="00A84C99">
        <w:t>–</w:t>
      </w:r>
      <w:r w:rsidR="008869FA">
        <w:t xml:space="preserve"> </w:t>
      </w:r>
      <w:proofErr w:type="gramStart"/>
      <w:r w:rsidR="008869FA">
        <w:t>Fundamentals</w:t>
      </w:r>
      <w:proofErr w:type="gramEnd"/>
      <w:r w:rsidR="008869FA">
        <w:t xml:space="preserve"> </w:t>
      </w:r>
      <w:r w:rsidRPr="006B54AC">
        <w:rPr>
          <w:rFonts w:asciiTheme="majorHAnsi" w:hAnsiTheme="majorHAnsi" w:cstheme="majorHAnsi"/>
        </w:rPr>
        <w:t>tradecraft area</w:t>
      </w:r>
      <w:r w:rsidR="00A84C99">
        <w:rPr>
          <w:rFonts w:asciiTheme="majorHAnsi" w:hAnsiTheme="majorHAnsi" w:cstheme="majorHAnsi"/>
        </w:rPr>
        <w:t xml:space="preserve"> will be</w:t>
      </w:r>
      <w:r w:rsidR="00A84C99" w:rsidRPr="00A84C99">
        <w:t xml:space="preserve"> </w:t>
      </w:r>
      <w:r w:rsidR="00A84C99" w:rsidRPr="007C2564">
        <w:t>identified</w:t>
      </w:r>
      <w:r w:rsidRPr="006B54AC">
        <w:rPr>
          <w:rFonts w:asciiTheme="majorHAnsi" w:hAnsiTheme="majorHAnsi" w:cstheme="majorHAnsi"/>
        </w:rPr>
        <w:t xml:space="preserve">. </w:t>
      </w:r>
      <w:r w:rsidR="00A84C99">
        <w:rPr>
          <w:rFonts w:asciiTheme="majorHAnsi" w:hAnsiTheme="majorHAnsi" w:cstheme="majorHAnsi"/>
        </w:rPr>
        <w:t>P</w:t>
      </w:r>
      <w:r w:rsidR="00605DB5" w:rsidRPr="006B54AC">
        <w:rPr>
          <w:rFonts w:asciiTheme="majorHAnsi" w:hAnsiTheme="majorHAnsi" w:cstheme="majorHAnsi"/>
        </w:rPr>
        <w:t>roject</w:t>
      </w:r>
      <w:r w:rsidR="00605DB5" w:rsidRPr="007C2564">
        <w:t xml:space="preserve"> results </w:t>
      </w:r>
      <w:r w:rsidR="00A84C99">
        <w:t xml:space="preserve">will </w:t>
      </w:r>
      <w:r w:rsidR="00605DB5" w:rsidRPr="007C2564">
        <w:t xml:space="preserve">serve </w:t>
      </w:r>
      <w:r w:rsidRPr="007C2564">
        <w:t xml:space="preserve">as a foundation for certification </w:t>
      </w:r>
      <w:r w:rsidR="00605DB5" w:rsidRPr="007C2564">
        <w:t xml:space="preserve">efforts and </w:t>
      </w:r>
      <w:r w:rsidR="00605DB5">
        <w:t xml:space="preserve">can </w:t>
      </w:r>
      <w:r w:rsidR="00605DB5" w:rsidRPr="007C2564">
        <w:t xml:space="preserve">inform </w:t>
      </w:r>
      <w:r w:rsidR="003B6E9A">
        <w:t xml:space="preserve">future </w:t>
      </w:r>
      <w:r w:rsidR="00605DB5" w:rsidRPr="007C2564">
        <w:t>training development activities, assessment</w:t>
      </w:r>
      <w:r w:rsidR="00605DB5">
        <w:t xml:space="preserve"> tasks</w:t>
      </w:r>
      <w:r w:rsidR="00605DB5" w:rsidRPr="007C2564">
        <w:t>, and work role updates.</w:t>
      </w:r>
      <w:bookmarkStart w:id="6" w:name="CurrentCursorPosition"/>
      <w:bookmarkEnd w:id="6"/>
      <w:r w:rsidR="005D165D">
        <w:t xml:space="preserve"> </w:t>
      </w:r>
    </w:p>
    <w:p w14:paraId="0ACD56E2" w14:textId="77777777" w:rsidR="006B54AC" w:rsidRDefault="006B54AC" w:rsidP="006B54AC">
      <w:pPr>
        <w:pStyle w:val="BodyText"/>
        <w:spacing w:before="120" w:after="120"/>
        <w:ind w:left="144" w:right="144"/>
      </w:pPr>
    </w:p>
    <w:sectPr w:rsidR="006B54AC" w:rsidSect="00567D9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07BC4" w14:textId="77777777" w:rsidR="00E135E2" w:rsidRDefault="00E135E2" w:rsidP="00E135E2">
      <w:r>
        <w:separator/>
      </w:r>
    </w:p>
  </w:endnote>
  <w:endnote w:type="continuationSeparator" w:id="0">
    <w:p w14:paraId="3936C5EF" w14:textId="77777777" w:rsidR="00E135E2" w:rsidRDefault="00E135E2" w:rsidP="00E13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923AF" w14:textId="77777777" w:rsidR="003A5991" w:rsidRDefault="003A59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3D76C" w14:textId="77777777" w:rsidR="00A46BCB" w:rsidRPr="00A46BCB" w:rsidRDefault="00A46BCB" w:rsidP="00A46BCB">
    <w:pPr>
      <w:pStyle w:val="BodyText"/>
      <w:tabs>
        <w:tab w:val="center" w:pos="4680"/>
      </w:tabs>
      <w:spacing w:line="14" w:lineRule="auto"/>
      <w:rPr>
        <w:rFonts w:ascii="Courier" w:hAnsi="Courier"/>
        <w:sz w:val="24"/>
      </w:rPr>
    </w:pPr>
  </w:p>
  <w:p w14:paraId="420C8FE7" w14:textId="2535EB06" w:rsidR="00567D95" w:rsidRDefault="00567D95" w:rsidP="00567D95">
    <w:pPr>
      <w:pStyle w:val="NoSpacing"/>
      <w:jc w:val="center"/>
    </w:pPr>
    <w:r>
      <w:t xml:space="preserve">Approved for public release, </w:t>
    </w:r>
    <w:r w:rsidRPr="00567D95">
      <w:t>NGA-U-202</w:t>
    </w:r>
    <w:r w:rsidR="003A5991">
      <w:t>6-014</w:t>
    </w:r>
    <w:r w:rsidR="003F412E">
      <w:t>08</w:t>
    </w:r>
  </w:p>
  <w:p w14:paraId="609C49E9" w14:textId="76F96476" w:rsidR="00A46BCB" w:rsidRPr="00E135E2" w:rsidRDefault="00A46BCB" w:rsidP="00567D95">
    <w:pPr>
      <w:pStyle w:val="Footer"/>
      <w:tabs>
        <w:tab w:val="left" w:pos="938"/>
      </w:tabs>
      <w:jc w:val="center"/>
      <w:rPr>
        <w:rFonts w:ascii="Courier" w:hAnsi="Courier"/>
        <w:sz w:val="24"/>
      </w:rPr>
    </w:pPr>
  </w:p>
  <w:p w14:paraId="66CC5D43" w14:textId="77777777" w:rsidR="00E135E2" w:rsidRPr="00E135E2" w:rsidRDefault="00E135E2" w:rsidP="00A46BCB">
    <w:pPr>
      <w:pStyle w:val="BodyText"/>
      <w:spacing w:line="14" w:lineRule="auto"/>
      <w:jc w:val="center"/>
      <w:rPr>
        <w:rFonts w:ascii="Courier" w:hAnsi="Courie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D1E22" w14:textId="77777777" w:rsidR="00A46BCB" w:rsidRPr="00A46BCB" w:rsidRDefault="00A46BCB">
    <w:pPr>
      <w:pStyle w:val="Footer"/>
      <w:rPr>
        <w:rFonts w:ascii="Courier" w:hAnsi="Courier"/>
        <w:sz w:val="24"/>
      </w:rPr>
    </w:pPr>
  </w:p>
  <w:p w14:paraId="5589CC47" w14:textId="77777777" w:rsidR="00E135E2" w:rsidRPr="00E135E2" w:rsidRDefault="00A46BCB" w:rsidP="00A46BCB">
    <w:pPr>
      <w:pStyle w:val="Footer"/>
      <w:jc w:val="center"/>
      <w:rPr>
        <w:rFonts w:ascii="Courier" w:hAnsi="Courier"/>
        <w:sz w:val="24"/>
      </w:rPr>
    </w:pPr>
    <w:r w:rsidRPr="00A46BCB">
      <w:rPr>
        <w:rFonts w:ascii="Courier" w:hAnsi="Courier"/>
        <w:sz w:val="24"/>
      </w:rPr>
      <w:t>UNCLASSIFIED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28D36" w14:textId="77777777" w:rsidR="00E135E2" w:rsidRDefault="00E135E2" w:rsidP="00E135E2">
      <w:r>
        <w:separator/>
      </w:r>
    </w:p>
  </w:footnote>
  <w:footnote w:type="continuationSeparator" w:id="0">
    <w:p w14:paraId="1DBFB744" w14:textId="77777777" w:rsidR="00E135E2" w:rsidRDefault="00E135E2" w:rsidP="00E13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A036" w14:textId="77777777" w:rsidR="003A5991" w:rsidRDefault="003A59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40100" w14:textId="7EF55788" w:rsidR="00D65213" w:rsidRDefault="00567D95" w:rsidP="00567D95">
    <w:pPr>
      <w:pStyle w:val="NoSpacing"/>
      <w:jc w:val="center"/>
    </w:pPr>
    <w:r>
      <w:t xml:space="preserve">Approved for public release, </w:t>
    </w:r>
    <w:r w:rsidRPr="00567D95">
      <w:t>NGA-U-202</w:t>
    </w:r>
    <w:r w:rsidR="003A5991">
      <w:t>6-014</w:t>
    </w:r>
    <w:r w:rsidR="003F412E">
      <w:t>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BFE5E" w14:textId="77777777" w:rsidR="00A46BCB" w:rsidRPr="00E135E2" w:rsidRDefault="00A46BCB" w:rsidP="00A46BCB">
    <w:pPr>
      <w:pStyle w:val="Footer"/>
      <w:jc w:val="center"/>
      <w:rPr>
        <w:rFonts w:ascii="Courier" w:hAnsi="Courier"/>
        <w:sz w:val="24"/>
      </w:rPr>
    </w:pPr>
    <w:r w:rsidRPr="00A46BCB">
      <w:rPr>
        <w:rFonts w:ascii="Courier" w:hAnsi="Courier"/>
        <w:sz w:val="24"/>
      </w:rPr>
      <w:t>UNCLASSIFIED</w:t>
    </w:r>
  </w:p>
  <w:p w14:paraId="397A408E" w14:textId="77777777" w:rsidR="00E135E2" w:rsidRDefault="00E135E2">
    <w:pPr>
      <w:pStyle w:val="BodyText"/>
      <w:spacing w:line="14" w:lineRule="auto"/>
      <w:rPr>
        <w:sz w:val="20"/>
      </w:rPr>
    </w:pPr>
  </w:p>
  <w:p w14:paraId="220B4A59" w14:textId="77777777" w:rsidR="00E135E2" w:rsidRDefault="00E135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E2"/>
    <w:rsid w:val="000E4C38"/>
    <w:rsid w:val="00104CDA"/>
    <w:rsid w:val="00116A08"/>
    <w:rsid w:val="00127955"/>
    <w:rsid w:val="001A0CD0"/>
    <w:rsid w:val="001F5A48"/>
    <w:rsid w:val="00305E0F"/>
    <w:rsid w:val="003122B6"/>
    <w:rsid w:val="0031634E"/>
    <w:rsid w:val="00341862"/>
    <w:rsid w:val="00362736"/>
    <w:rsid w:val="003A5991"/>
    <w:rsid w:val="003B6E9A"/>
    <w:rsid w:val="003C1525"/>
    <w:rsid w:val="003D7A0B"/>
    <w:rsid w:val="003F412E"/>
    <w:rsid w:val="003F6885"/>
    <w:rsid w:val="00401A1B"/>
    <w:rsid w:val="00401A9C"/>
    <w:rsid w:val="00406A61"/>
    <w:rsid w:val="0048147C"/>
    <w:rsid w:val="00495934"/>
    <w:rsid w:val="004A2CF7"/>
    <w:rsid w:val="004C133A"/>
    <w:rsid w:val="004C4213"/>
    <w:rsid w:val="00510D2D"/>
    <w:rsid w:val="005113E4"/>
    <w:rsid w:val="00547D3D"/>
    <w:rsid w:val="00554848"/>
    <w:rsid w:val="00567D95"/>
    <w:rsid w:val="005B5364"/>
    <w:rsid w:val="005B60A8"/>
    <w:rsid w:val="005D165D"/>
    <w:rsid w:val="005F46E9"/>
    <w:rsid w:val="00605DB5"/>
    <w:rsid w:val="00620964"/>
    <w:rsid w:val="00621300"/>
    <w:rsid w:val="00622C0C"/>
    <w:rsid w:val="0064583F"/>
    <w:rsid w:val="00651013"/>
    <w:rsid w:val="00651082"/>
    <w:rsid w:val="00653F07"/>
    <w:rsid w:val="006A3ACB"/>
    <w:rsid w:val="006B2559"/>
    <w:rsid w:val="006B54AC"/>
    <w:rsid w:val="007046BB"/>
    <w:rsid w:val="00721D9A"/>
    <w:rsid w:val="00733925"/>
    <w:rsid w:val="00740FDE"/>
    <w:rsid w:val="00756FFA"/>
    <w:rsid w:val="007628FE"/>
    <w:rsid w:val="007A5966"/>
    <w:rsid w:val="007B4A7D"/>
    <w:rsid w:val="007C2564"/>
    <w:rsid w:val="007C38C6"/>
    <w:rsid w:val="007F534D"/>
    <w:rsid w:val="007F6B55"/>
    <w:rsid w:val="00803B05"/>
    <w:rsid w:val="00873092"/>
    <w:rsid w:val="008734E5"/>
    <w:rsid w:val="0088355A"/>
    <w:rsid w:val="008869FA"/>
    <w:rsid w:val="00894FC2"/>
    <w:rsid w:val="0089564F"/>
    <w:rsid w:val="008A3907"/>
    <w:rsid w:val="008E0AAC"/>
    <w:rsid w:val="008F134D"/>
    <w:rsid w:val="008F57CB"/>
    <w:rsid w:val="00942134"/>
    <w:rsid w:val="00947965"/>
    <w:rsid w:val="00994E3E"/>
    <w:rsid w:val="009E44EF"/>
    <w:rsid w:val="00A20305"/>
    <w:rsid w:val="00A25101"/>
    <w:rsid w:val="00A33013"/>
    <w:rsid w:val="00A46BCB"/>
    <w:rsid w:val="00A76CD2"/>
    <w:rsid w:val="00A84C99"/>
    <w:rsid w:val="00AB7009"/>
    <w:rsid w:val="00AC5F9F"/>
    <w:rsid w:val="00AF3E13"/>
    <w:rsid w:val="00B52AAF"/>
    <w:rsid w:val="00B707C1"/>
    <w:rsid w:val="00B81FDB"/>
    <w:rsid w:val="00B8760F"/>
    <w:rsid w:val="00BA2C0A"/>
    <w:rsid w:val="00BA2C68"/>
    <w:rsid w:val="00BC0929"/>
    <w:rsid w:val="00BE02CA"/>
    <w:rsid w:val="00C2265E"/>
    <w:rsid w:val="00C26112"/>
    <w:rsid w:val="00C36B21"/>
    <w:rsid w:val="00C562E0"/>
    <w:rsid w:val="00CA2303"/>
    <w:rsid w:val="00CA25B6"/>
    <w:rsid w:val="00CB21FD"/>
    <w:rsid w:val="00CB3962"/>
    <w:rsid w:val="00CD3D64"/>
    <w:rsid w:val="00D24521"/>
    <w:rsid w:val="00D26D27"/>
    <w:rsid w:val="00D411C4"/>
    <w:rsid w:val="00D50E00"/>
    <w:rsid w:val="00D61D53"/>
    <w:rsid w:val="00D65213"/>
    <w:rsid w:val="00DD4CD4"/>
    <w:rsid w:val="00DE2B57"/>
    <w:rsid w:val="00E135E2"/>
    <w:rsid w:val="00E4361F"/>
    <w:rsid w:val="00E71B71"/>
    <w:rsid w:val="00E7655E"/>
    <w:rsid w:val="00ED386B"/>
    <w:rsid w:val="00F1232A"/>
    <w:rsid w:val="00F12DDF"/>
    <w:rsid w:val="00F25AED"/>
    <w:rsid w:val="00F2734D"/>
    <w:rsid w:val="00F7366E"/>
    <w:rsid w:val="00F97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B5975"/>
  <w15:chartTrackingRefBased/>
  <w15:docId w15:val="{0CE47DB7-AD5B-4FCE-B259-7B2C44D00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5E2"/>
    <w:pPr>
      <w:widowControl w:val="0"/>
      <w:autoSpaceDE w:val="0"/>
      <w:autoSpaceDN w:val="0"/>
      <w:spacing w:after="0" w:line="240" w:lineRule="auto"/>
    </w:pPr>
    <w:rPr>
      <w:rFonts w:ascii="Calibri Light" w:eastAsia="Calibri Light" w:hAnsi="Calibri Light" w:cs="Calibri Light"/>
    </w:rPr>
  </w:style>
  <w:style w:type="paragraph" w:styleId="Heading1">
    <w:name w:val="heading 1"/>
    <w:basedOn w:val="Normal"/>
    <w:link w:val="Heading1Char"/>
    <w:uiPriority w:val="9"/>
    <w:qFormat/>
    <w:rsid w:val="00E135E2"/>
    <w:pPr>
      <w:spacing w:before="3"/>
      <w:ind w:left="120"/>
      <w:outlineLvl w:val="0"/>
    </w:pPr>
    <w:rPr>
      <w:sz w:val="38"/>
      <w:szCs w:val="38"/>
    </w:rPr>
  </w:style>
  <w:style w:type="paragraph" w:styleId="Heading2">
    <w:name w:val="heading 2"/>
    <w:basedOn w:val="Normal"/>
    <w:link w:val="Heading2Char"/>
    <w:uiPriority w:val="9"/>
    <w:unhideWhenUsed/>
    <w:qFormat/>
    <w:rsid w:val="00E135E2"/>
    <w:pPr>
      <w:spacing w:before="158"/>
      <w:ind w:left="120"/>
      <w:outlineLvl w:val="1"/>
    </w:pPr>
    <w:rPr>
      <w:sz w:val="32"/>
      <w:szCs w:val="32"/>
    </w:rPr>
  </w:style>
  <w:style w:type="paragraph" w:styleId="Heading3">
    <w:name w:val="heading 3"/>
    <w:basedOn w:val="Normal"/>
    <w:next w:val="Normal"/>
    <w:link w:val="Heading3Char"/>
    <w:uiPriority w:val="9"/>
    <w:semiHidden/>
    <w:unhideWhenUsed/>
    <w:qFormat/>
    <w:rsid w:val="00567D9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5E2"/>
    <w:rPr>
      <w:rFonts w:ascii="Calibri Light" w:eastAsia="Calibri Light" w:hAnsi="Calibri Light" w:cs="Calibri Light"/>
      <w:sz w:val="38"/>
      <w:szCs w:val="38"/>
    </w:rPr>
  </w:style>
  <w:style w:type="character" w:customStyle="1" w:styleId="Heading2Char">
    <w:name w:val="Heading 2 Char"/>
    <w:basedOn w:val="DefaultParagraphFont"/>
    <w:link w:val="Heading2"/>
    <w:uiPriority w:val="9"/>
    <w:rsid w:val="00E135E2"/>
    <w:rPr>
      <w:rFonts w:ascii="Calibri Light" w:eastAsia="Calibri Light" w:hAnsi="Calibri Light" w:cs="Calibri Light"/>
      <w:sz w:val="32"/>
      <w:szCs w:val="32"/>
    </w:rPr>
  </w:style>
  <w:style w:type="paragraph" w:styleId="BodyText">
    <w:name w:val="Body Text"/>
    <w:basedOn w:val="Normal"/>
    <w:link w:val="BodyTextChar"/>
    <w:uiPriority w:val="1"/>
    <w:qFormat/>
    <w:rsid w:val="00E135E2"/>
  </w:style>
  <w:style w:type="character" w:customStyle="1" w:styleId="BodyTextChar">
    <w:name w:val="Body Text Char"/>
    <w:basedOn w:val="DefaultParagraphFont"/>
    <w:link w:val="BodyText"/>
    <w:uiPriority w:val="1"/>
    <w:rsid w:val="00E135E2"/>
    <w:rPr>
      <w:rFonts w:ascii="Calibri Light" w:eastAsia="Calibri Light" w:hAnsi="Calibri Light" w:cs="Calibri Light"/>
    </w:rPr>
  </w:style>
  <w:style w:type="paragraph" w:styleId="Header">
    <w:name w:val="header"/>
    <w:basedOn w:val="Normal"/>
    <w:link w:val="HeaderChar"/>
    <w:uiPriority w:val="99"/>
    <w:unhideWhenUsed/>
    <w:rsid w:val="00E135E2"/>
    <w:pPr>
      <w:tabs>
        <w:tab w:val="center" w:pos="4680"/>
        <w:tab w:val="right" w:pos="9360"/>
      </w:tabs>
    </w:pPr>
  </w:style>
  <w:style w:type="character" w:customStyle="1" w:styleId="HeaderChar">
    <w:name w:val="Header Char"/>
    <w:basedOn w:val="DefaultParagraphFont"/>
    <w:link w:val="Header"/>
    <w:uiPriority w:val="99"/>
    <w:rsid w:val="00E135E2"/>
    <w:rPr>
      <w:rFonts w:ascii="Calibri Light" w:eastAsia="Calibri Light" w:hAnsi="Calibri Light" w:cs="Calibri Light"/>
    </w:rPr>
  </w:style>
  <w:style w:type="paragraph" w:styleId="Footer">
    <w:name w:val="footer"/>
    <w:basedOn w:val="Normal"/>
    <w:link w:val="FooterChar"/>
    <w:uiPriority w:val="99"/>
    <w:unhideWhenUsed/>
    <w:rsid w:val="00E135E2"/>
    <w:pPr>
      <w:tabs>
        <w:tab w:val="center" w:pos="4680"/>
        <w:tab w:val="right" w:pos="9360"/>
      </w:tabs>
    </w:pPr>
  </w:style>
  <w:style w:type="character" w:customStyle="1" w:styleId="FooterChar">
    <w:name w:val="Footer Char"/>
    <w:basedOn w:val="DefaultParagraphFont"/>
    <w:link w:val="Footer"/>
    <w:uiPriority w:val="99"/>
    <w:rsid w:val="00E135E2"/>
    <w:rPr>
      <w:rFonts w:ascii="Calibri Light" w:eastAsia="Calibri Light" w:hAnsi="Calibri Light" w:cs="Calibri Light"/>
    </w:rPr>
  </w:style>
  <w:style w:type="paragraph" w:customStyle="1" w:styleId="NormalJTA">
    <w:name w:val="Normal_JTA"/>
    <w:basedOn w:val="Normal"/>
    <w:link w:val="NormalJTAChar"/>
    <w:qFormat/>
    <w:rsid w:val="005B5364"/>
    <w:pPr>
      <w:widowControl/>
      <w:autoSpaceDE/>
      <w:autoSpaceDN/>
      <w:spacing w:after="160" w:line="259" w:lineRule="auto"/>
    </w:pPr>
    <w:rPr>
      <w:rFonts w:asciiTheme="majorHAnsi" w:eastAsiaTheme="minorHAnsi" w:hAnsiTheme="majorHAnsi" w:cstheme="majorHAnsi"/>
    </w:rPr>
  </w:style>
  <w:style w:type="character" w:customStyle="1" w:styleId="NormalJTAChar">
    <w:name w:val="Normal_JTA Char"/>
    <w:basedOn w:val="DefaultParagraphFont"/>
    <w:link w:val="NormalJTA"/>
    <w:rsid w:val="005B5364"/>
    <w:rPr>
      <w:rFonts w:asciiTheme="majorHAnsi" w:hAnsiTheme="majorHAnsi" w:cstheme="majorHAnsi"/>
    </w:rPr>
  </w:style>
  <w:style w:type="paragraph" w:styleId="BalloonText">
    <w:name w:val="Balloon Text"/>
    <w:basedOn w:val="Normal"/>
    <w:link w:val="BalloonTextChar"/>
    <w:uiPriority w:val="99"/>
    <w:semiHidden/>
    <w:unhideWhenUsed/>
    <w:rsid w:val="007046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6BB"/>
    <w:rPr>
      <w:rFonts w:ascii="Segoe UI" w:eastAsia="Calibri Light" w:hAnsi="Segoe UI" w:cs="Segoe UI"/>
      <w:sz w:val="18"/>
      <w:szCs w:val="18"/>
    </w:rPr>
  </w:style>
  <w:style w:type="paragraph" w:styleId="Revision">
    <w:name w:val="Revision"/>
    <w:hidden/>
    <w:uiPriority w:val="99"/>
    <w:semiHidden/>
    <w:rsid w:val="00DD4CD4"/>
    <w:pPr>
      <w:spacing w:after="0" w:line="240" w:lineRule="auto"/>
    </w:pPr>
    <w:rPr>
      <w:rFonts w:ascii="Calibri Light" w:eastAsia="Calibri Light" w:hAnsi="Calibri Light" w:cs="Calibri Light"/>
    </w:rPr>
  </w:style>
  <w:style w:type="paragraph" w:styleId="NoSpacing">
    <w:name w:val="No Spacing"/>
    <w:uiPriority w:val="1"/>
    <w:qFormat/>
    <w:rsid w:val="00567D95"/>
    <w:pPr>
      <w:widowControl w:val="0"/>
      <w:autoSpaceDE w:val="0"/>
      <w:autoSpaceDN w:val="0"/>
      <w:spacing w:after="0" w:line="240" w:lineRule="auto"/>
    </w:pPr>
    <w:rPr>
      <w:rFonts w:ascii="Calibri Light" w:eastAsia="Calibri Light" w:hAnsi="Calibri Light" w:cs="Calibri Light"/>
    </w:rPr>
  </w:style>
  <w:style w:type="character" w:customStyle="1" w:styleId="Heading3Char">
    <w:name w:val="Heading 3 Char"/>
    <w:basedOn w:val="DefaultParagraphFont"/>
    <w:link w:val="Heading3"/>
    <w:uiPriority w:val="9"/>
    <w:semiHidden/>
    <w:rsid w:val="00567D9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69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lass:Classification xmlns:class="urn:us:gov:cia:enterprise:schema:Classification:2.3" dateClassified="2023-01-13" portionMarking="false" caveat="false" tool="AACG" toolVersion="202210">
  <class:ClassificationMarking type="USClassificationMarking" value="UNCLASSIFIED"/>
  <class:ClassifiedBy/>
  <class:ClassificationHeader>
    <class:ClassificationBanner>UNCLASSIFIED</class:ClassificationBanner>
    <class:SCICaveat/>
    <class:DescriptiveMarkings/>
  </class:ClassificationHeader>
  <class:ClassificationFooter>
    <class:DescriptiveMarkings/>
    <class:ClassificationBanner>UNCLASSIFIED</class:ClassificationBanner>
  </class:ClassificationFooter>
</class:Classification>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47C657-E845-4941-8A50-93A66BAC46BB}">
  <ds:schemaRefs>
    <ds:schemaRef ds:uri="urn:us:gov:cia:enterprise:schema:Classification:2.3"/>
  </ds:schemaRefs>
</ds:datastoreItem>
</file>

<file path=customXml/itemProps2.xml><?xml version="1.0" encoding="utf-8"?>
<ds:datastoreItem xmlns:ds="http://schemas.openxmlformats.org/officeDocument/2006/customXml" ds:itemID="{15158EA7-6802-41E9-98B3-28FEEC25E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110F072-01D4-4677-9C98-A32229A05BB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C7E71C-6666-48D6-A2D3-7D3B090B85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2</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NGA</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Christina M NGA-HDNX USA CTR</dc:creator>
  <cp:keywords/>
  <dc:description/>
  <cp:lastModifiedBy>Renberg David A NGA HDNX USA CTR</cp:lastModifiedBy>
  <cp:revision>30</cp:revision>
  <dcterms:created xsi:type="dcterms:W3CDTF">2025-06-27T17:35:00Z</dcterms:created>
  <dcterms:modified xsi:type="dcterms:W3CDTF">2026-08-04T17:05:00Z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CG_OFFICE_DLL">
    <vt:bool>true</vt:bool>
  </property>
  <property fmtid="{D5CDD505-2E9C-101B-9397-08002B2CF9AE}" pid="3" name="AACG_Created">
    <vt:bool>true</vt:bool>
  </property>
  <property fmtid="{D5CDD505-2E9C-101B-9397-08002B2CF9AE}" pid="4" name="AACG_DescMarkings">
    <vt:lpwstr/>
  </property>
  <property fmtid="{D5CDD505-2E9C-101B-9397-08002B2CF9AE}" pid="5" name="AACG_AddMark">
    <vt:lpwstr/>
  </property>
  <property fmtid="{D5CDD505-2E9C-101B-9397-08002B2CF9AE}" pid="6" name="AACG_Header">
    <vt:lpwstr>UNCLASSIFIED</vt:lpwstr>
  </property>
  <property fmtid="{D5CDD505-2E9C-101B-9397-08002B2CF9AE}" pid="7" name="AACG_Footer">
    <vt:lpwstr>_x000d_UNCLASSIFIED</vt:lpwstr>
  </property>
  <property fmtid="{D5CDD505-2E9C-101B-9397-08002B2CF9AE}" pid="8" name="AACG_ClassBlock">
    <vt:lpwstr/>
  </property>
  <property fmtid="{D5CDD505-2E9C-101B-9397-08002B2CF9AE}" pid="9" name="AACG_ClassType">
    <vt:lpwstr>USClassificationMarking</vt:lpwstr>
  </property>
  <property fmtid="{D5CDD505-2E9C-101B-9397-08002B2CF9AE}" pid="10" name="AACG_DeclOnList">
    <vt:lpwstr/>
  </property>
  <property fmtid="{D5CDD505-2E9C-101B-9397-08002B2CF9AE}" pid="11" name="AACG_USAF_Derivatives">
    <vt:lpwstr/>
  </property>
  <property fmtid="{D5CDD505-2E9C-101B-9397-08002B2CF9AE}" pid="12" name="AACG_SCI_Other">
    <vt:lpwstr/>
  </property>
  <property fmtid="{D5CDD505-2E9C-101B-9397-08002B2CF9AE}" pid="13" name="AACG_Dissem_Other">
    <vt:lpwstr/>
  </property>
  <property fmtid="{D5CDD505-2E9C-101B-9397-08002B2CF9AE}" pid="14" name="PortionWaiver">
    <vt:lpwstr/>
  </property>
  <property fmtid="{D5CDD505-2E9C-101B-9397-08002B2CF9AE}" pid="15" name="AACG_OrconOriginator">
    <vt:lpwstr/>
  </property>
  <property fmtid="{D5CDD505-2E9C-101B-9397-08002B2CF9AE}" pid="16" name="AACG_OrconRecipients">
    <vt:lpwstr/>
  </property>
  <property fmtid="{D5CDD505-2E9C-101B-9397-08002B2CF9AE}" pid="17" name="AACG_SatWarningType">
    <vt:lpwstr/>
  </property>
  <property fmtid="{D5CDD505-2E9C-101B-9397-08002B2CF9AE}" pid="18" name="AACG_NatoWarningClassLevel">
    <vt:lpwstr/>
  </property>
  <property fmtid="{D5CDD505-2E9C-101B-9397-08002B2CF9AE}" pid="19" name="AACG_Version">
    <vt:lpwstr>202210</vt:lpwstr>
  </property>
  <property fmtid="{D5CDD505-2E9C-101B-9397-08002B2CF9AE}" pid="20" name="AACG_CustomClassXMLPart">
    <vt:lpwstr>{3F47C657-E845-4941-8A50-93A66BAC46BB}</vt:lpwstr>
  </property>
</Properties>
</file>